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403F02" w14:textId="0B6F44CD" w:rsidR="0012539D" w:rsidRPr="004E65B2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#11</w:t>
      </w:r>
      <w:r w:rsidR="008A7D8A">
        <w:rPr>
          <w:rFonts w:ascii="Arial" w:hAnsi="Arial" w:cs="Arial"/>
          <w:b/>
          <w:sz w:val="22"/>
          <w:szCs w:val="22"/>
        </w:rPr>
        <w:t>8</w:t>
      </w:r>
      <w:r w:rsidRPr="004E65B2">
        <w:rPr>
          <w:rFonts w:ascii="Arial" w:hAnsi="Arial" w:cs="Arial"/>
          <w:b/>
          <w:sz w:val="22"/>
          <w:szCs w:val="22"/>
        </w:rPr>
        <w:tab/>
        <w:t>S3-24</w:t>
      </w:r>
      <w:r w:rsidR="00E95E47">
        <w:rPr>
          <w:rFonts w:ascii="Arial" w:hAnsi="Arial" w:cs="Arial"/>
          <w:b/>
          <w:sz w:val="22"/>
          <w:szCs w:val="22"/>
        </w:rPr>
        <w:t>4156</w:t>
      </w:r>
    </w:p>
    <w:p w14:paraId="3A7BAEE1" w14:textId="7882CA66" w:rsidR="004E3939" w:rsidRPr="00D31981" w:rsidRDefault="008A7D8A" w:rsidP="00D31981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Hyderabad, India</w:t>
      </w:r>
      <w:r w:rsidR="00D31981" w:rsidRPr="004E65B2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14 – 18 October</w:t>
      </w:r>
      <w:r w:rsidR="00D31981" w:rsidRPr="004E65B2">
        <w:rPr>
          <w:rFonts w:cs="Arial"/>
          <w:sz w:val="22"/>
          <w:szCs w:val="22"/>
        </w:rPr>
        <w:t xml:space="preserve"> 2024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67A5702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F25216">
        <w:rPr>
          <w:rFonts w:ascii="Arial" w:hAnsi="Arial" w:cs="Arial"/>
          <w:b/>
          <w:sz w:val="22"/>
          <w:szCs w:val="22"/>
        </w:rPr>
        <w:t xml:space="preserve">3GPP </w:t>
      </w:r>
      <w:proofErr w:type="spellStart"/>
      <w:r w:rsidR="00F25216">
        <w:rPr>
          <w:rFonts w:ascii="Arial" w:hAnsi="Arial" w:cs="Arial"/>
          <w:b/>
          <w:sz w:val="22"/>
          <w:szCs w:val="22"/>
        </w:rPr>
        <w:t>ReplyLS</w:t>
      </w:r>
      <w:proofErr w:type="spellEnd"/>
      <w:r w:rsidR="00F25216">
        <w:rPr>
          <w:rFonts w:ascii="Arial" w:hAnsi="Arial" w:cs="Arial"/>
          <w:b/>
          <w:sz w:val="22"/>
          <w:szCs w:val="22"/>
        </w:rPr>
        <w:t xml:space="preserve"> on PQC Migration</w:t>
      </w:r>
    </w:p>
    <w:p w14:paraId="06BA196E" w14:textId="0672D40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F25216">
        <w:rPr>
          <w:rFonts w:ascii="Arial" w:hAnsi="Arial" w:cs="Arial"/>
          <w:b/>
          <w:bCs/>
          <w:sz w:val="22"/>
          <w:szCs w:val="22"/>
        </w:rPr>
        <w:t>S3-243812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F25216">
        <w:rPr>
          <w:rFonts w:ascii="Arial" w:hAnsi="Arial" w:cs="Arial"/>
          <w:b/>
          <w:bCs/>
          <w:sz w:val="22"/>
          <w:szCs w:val="22"/>
        </w:rPr>
        <w:t xml:space="preserve">LS reply to 3GPP </w:t>
      </w:r>
      <w:proofErr w:type="spellStart"/>
      <w:r w:rsidR="00F25216">
        <w:rPr>
          <w:rFonts w:ascii="Arial" w:hAnsi="Arial" w:cs="Arial"/>
          <w:b/>
          <w:bCs/>
          <w:sz w:val="22"/>
          <w:szCs w:val="22"/>
        </w:rPr>
        <w:t>ReplyLS</w:t>
      </w:r>
      <w:proofErr w:type="spellEnd"/>
      <w:r w:rsidR="00F25216">
        <w:rPr>
          <w:rFonts w:ascii="Arial" w:hAnsi="Arial" w:cs="Arial"/>
          <w:b/>
          <w:bCs/>
          <w:sz w:val="22"/>
          <w:szCs w:val="22"/>
        </w:rPr>
        <w:t xml:space="preserve"> on PQC Migration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F25216">
        <w:rPr>
          <w:rFonts w:ascii="Arial" w:hAnsi="Arial" w:cs="Arial"/>
          <w:b/>
          <w:bCs/>
          <w:sz w:val="22"/>
          <w:szCs w:val="22"/>
        </w:rPr>
        <w:t>GSMA PQTN TF</w:t>
      </w:r>
    </w:p>
    <w:p w14:paraId="2C6E4D6E" w14:textId="201B860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2"/>
    <w:bookmarkEnd w:id="3"/>
    <w:bookmarkEnd w:id="4"/>
    <w:p w14:paraId="1E9D3ED8" w14:textId="5AF0A91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2B03E0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25216">
        <w:rPr>
          <w:rFonts w:ascii="Arial" w:hAnsi="Arial" w:cs="Arial"/>
          <w:b/>
          <w:sz w:val="22"/>
          <w:szCs w:val="22"/>
        </w:rPr>
        <w:t>SA3</w:t>
      </w:r>
    </w:p>
    <w:p w14:paraId="2548326B" w14:textId="464E6A9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25216">
        <w:rPr>
          <w:rFonts w:ascii="Arial" w:hAnsi="Arial" w:cs="Arial"/>
          <w:b/>
          <w:bCs/>
          <w:sz w:val="22"/>
          <w:szCs w:val="22"/>
        </w:rPr>
        <w:t>GSMA PQTN TF</w:t>
      </w:r>
    </w:p>
    <w:p w14:paraId="5DC2ED77" w14:textId="495C55D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2CFA6AE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25216">
        <w:rPr>
          <w:rFonts w:ascii="Arial" w:hAnsi="Arial" w:cs="Arial"/>
          <w:b/>
          <w:bCs/>
          <w:sz w:val="22"/>
          <w:szCs w:val="22"/>
        </w:rPr>
        <w:t>Stawros Orkopoulos</w:t>
      </w:r>
    </w:p>
    <w:p w14:paraId="2F9E069A" w14:textId="5CAF4FF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F25216">
        <w:rPr>
          <w:rFonts w:ascii="Arial" w:hAnsi="Arial" w:cs="Arial"/>
          <w:b/>
          <w:bCs/>
          <w:sz w:val="22"/>
          <w:szCs w:val="22"/>
        </w:rPr>
        <w:t>stawros</w:t>
      </w:r>
      <w:proofErr w:type="spellEnd"/>
      <w:r w:rsidR="00F25216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F25216">
        <w:rPr>
          <w:rFonts w:ascii="Arial" w:hAnsi="Arial" w:cs="Arial"/>
          <w:b/>
          <w:bCs/>
          <w:sz w:val="22"/>
          <w:szCs w:val="22"/>
        </w:rPr>
        <w:t>orkopoulos</w:t>
      </w:r>
      <w:proofErr w:type="spellEnd"/>
      <w:r w:rsidR="00F25216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F25216">
        <w:rPr>
          <w:rFonts w:ascii="Arial" w:hAnsi="Arial" w:cs="Arial"/>
          <w:b/>
          <w:bCs/>
          <w:sz w:val="22"/>
          <w:szCs w:val="22"/>
        </w:rPr>
        <w:t>nokia</w:t>
      </w:r>
      <w:proofErr w:type="spellEnd"/>
      <w:r w:rsidR="00F25216">
        <w:rPr>
          <w:rFonts w:ascii="Arial" w:hAnsi="Arial" w:cs="Arial"/>
          <w:b/>
          <w:bCs/>
          <w:sz w:val="22"/>
          <w:szCs w:val="22"/>
        </w:rPr>
        <w:t xml:space="preserve"> dot com</w:t>
      </w:r>
    </w:p>
    <w:p w14:paraId="5C701869" w14:textId="463B5CB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558A5AE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25216">
        <w:rPr>
          <w:color w:val="0070C0"/>
        </w:rPr>
        <w:t>N/A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3EE8AEF" w14:textId="1D01E97F" w:rsidR="00F25216" w:rsidRDefault="00F25216" w:rsidP="000F6242">
      <w:pPr>
        <w:rPr>
          <w:rFonts w:ascii="Arial" w:hAnsi="Arial" w:cs="Arial"/>
          <w:lang w:val="en-US" w:eastAsia="zh-CN"/>
        </w:rPr>
      </w:pPr>
      <w:r w:rsidRPr="00CB32C6">
        <w:rPr>
          <w:rFonts w:ascii="Arial" w:hAnsi="Arial" w:cs="Arial"/>
          <w:lang w:val="en-US" w:eastAsia="zh-CN"/>
        </w:rPr>
        <w:t xml:space="preserve">SA3 thanks </w:t>
      </w:r>
      <w:r>
        <w:rPr>
          <w:rFonts w:ascii="Arial" w:hAnsi="Arial" w:cs="Arial"/>
          <w:lang w:val="en-US" w:eastAsia="zh-CN"/>
        </w:rPr>
        <w:t>GSMA PQTN TF for their LS S3-243812 on the PQC migration.</w:t>
      </w:r>
    </w:p>
    <w:p w14:paraId="3367E7E5" w14:textId="7CCCBADB" w:rsidR="00F25216" w:rsidRDefault="00F25216" w:rsidP="000F6242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SA3 would like to provide responses to the following questions:</w:t>
      </w:r>
    </w:p>
    <w:p w14:paraId="66AAB908" w14:textId="77777777" w:rsidR="001F45DE" w:rsidRDefault="001F45DE" w:rsidP="001F45DE">
      <w:pPr>
        <w:rPr>
          <w:rFonts w:ascii="Helvetica" w:hAnsi="Helvetica"/>
          <w:b/>
          <w:bCs/>
          <w:color w:val="1B1B1B"/>
        </w:rPr>
      </w:pPr>
      <w:r w:rsidRPr="52319DA0">
        <w:rPr>
          <w:b/>
          <w:bCs/>
        </w:rPr>
        <w:t xml:space="preserve">Q1: </w:t>
      </w:r>
      <w:r w:rsidRPr="001A3DA5">
        <w:t>R</w:t>
      </w:r>
      <w:r w:rsidRPr="52319DA0">
        <w:t>egarding</w:t>
      </w:r>
      <w:r w:rsidRPr="52319DA0">
        <w:rPr>
          <w:b/>
          <w:bCs/>
        </w:rPr>
        <w:t xml:space="preserve"> </w:t>
      </w:r>
      <w:r>
        <w:t>“</w:t>
      </w:r>
      <w:r w:rsidRPr="53BBBBDC">
        <w:rPr>
          <w:rFonts w:eastAsiaTheme="minorEastAsia"/>
        </w:rPr>
        <w:t>SA3 considers that all the 128-bit algorithms currently used in 5G systems can be considered as secure against attacks from both classical and quantum computing.</w:t>
      </w:r>
      <w:r>
        <w:t>”, As it is known, the NIST was endorsed the AES-128, quoted “</w:t>
      </w:r>
      <w:r w:rsidRPr="00E81849">
        <w:rPr>
          <w:rFonts w:ascii="Helvetica" w:hAnsi="Helvetica"/>
          <w:color w:val="1B1B1B"/>
          <w:shd w:val="clear" w:color="auto" w:fill="FFFFFF"/>
        </w:rPr>
        <w:t>remain secure for decades” [2].</w:t>
      </w:r>
      <w:r w:rsidRPr="52319DA0">
        <w:rPr>
          <w:rFonts w:ascii="Helvetica" w:hAnsi="Helvetica"/>
          <w:b/>
          <w:bCs/>
          <w:color w:val="1B1B1B"/>
          <w:shd w:val="clear" w:color="auto" w:fill="FFFFFF"/>
        </w:rPr>
        <w:t xml:space="preserve"> </w:t>
      </w:r>
      <w:r w:rsidRPr="235E8785">
        <w:rPr>
          <w:rFonts w:ascii="Helvetica" w:hAnsi="Helvetica"/>
          <w:b/>
          <w:bCs/>
          <w:color w:val="1B1B1B"/>
        </w:rPr>
        <w:t>For SNOW-128 and ZUC-128 algorithms, is there any endorsement or analysis that SA3 could provide as the reference to prove these algorithms can be considered quantum-safe?</w:t>
      </w:r>
    </w:p>
    <w:p w14:paraId="46FA6861" w14:textId="2AE80223" w:rsidR="00F25216" w:rsidRPr="00A554B9" w:rsidRDefault="001F45DE" w:rsidP="000F6242">
      <w:pPr>
        <w:rPr>
          <w:rFonts w:ascii="Arial" w:hAnsi="Arial" w:cs="Arial"/>
          <w:b/>
          <w:bCs/>
          <w:color w:val="2F5496" w:themeColor="accent1" w:themeShade="BF"/>
          <w:u w:val="single"/>
          <w:lang w:eastAsia="zh-CN"/>
        </w:rPr>
      </w:pPr>
      <w:r w:rsidRPr="00A554B9">
        <w:rPr>
          <w:rFonts w:ascii="Arial" w:hAnsi="Arial" w:cs="Arial"/>
          <w:b/>
          <w:bCs/>
          <w:color w:val="2F5496" w:themeColor="accent1" w:themeShade="BF"/>
          <w:u w:val="single"/>
          <w:lang w:eastAsia="zh-CN"/>
        </w:rPr>
        <w:t>Answer to Q1:</w:t>
      </w:r>
    </w:p>
    <w:p w14:paraId="158CBE6B" w14:textId="6AC97928" w:rsidR="001F45DE" w:rsidRDefault="001F45DE" w:rsidP="000F6242">
      <w:pPr>
        <w:rPr>
          <w:rFonts w:ascii="Arial" w:hAnsi="Arial" w:cs="Arial"/>
          <w:color w:val="2F5496" w:themeColor="accent1" w:themeShade="BF"/>
          <w:lang w:eastAsia="zh-CN"/>
        </w:rPr>
      </w:pPr>
      <w:r>
        <w:rPr>
          <w:rFonts w:ascii="Arial" w:hAnsi="Arial" w:cs="Arial"/>
          <w:color w:val="2F5496" w:themeColor="accent1" w:themeShade="BF"/>
          <w:lang w:eastAsia="zh-CN"/>
        </w:rPr>
        <w:t>The NIST US Government (</w:t>
      </w:r>
      <w:hyperlink r:id="rId8" w:history="1">
        <w:r w:rsidRPr="001F45DE">
          <w:rPr>
            <w:rStyle w:val="Hyperlink"/>
            <w:rFonts w:ascii="Arial" w:hAnsi="Arial" w:cs="Arial"/>
            <w:lang w:eastAsia="zh-CN"/>
            <w14:textFill>
              <w14:solidFill>
                <w14:srgbClr w14:val="0000FF">
                  <w14:lumMod w14:val="75000"/>
                </w14:srgbClr>
              </w14:solidFill>
            </w14:textFill>
          </w:rPr>
          <w:t>[1]</w:t>
        </w:r>
      </w:hyperlink>
      <w:r>
        <w:rPr>
          <w:rFonts w:ascii="Arial" w:hAnsi="Arial" w:cs="Arial"/>
          <w:color w:val="2F5496" w:themeColor="accent1" w:themeShade="BF"/>
          <w:lang w:eastAsia="zh-CN"/>
        </w:rPr>
        <w:t xml:space="preserve">) </w:t>
      </w:r>
      <w:r w:rsidR="00A554B9">
        <w:rPr>
          <w:rFonts w:ascii="Arial" w:hAnsi="Arial" w:cs="Arial"/>
          <w:color w:val="2F5496" w:themeColor="accent1" w:themeShade="BF"/>
          <w:lang w:eastAsia="zh-CN"/>
        </w:rPr>
        <w:t xml:space="preserve">is explicit endorsing the usage of AES-128, while Snow and ZUC are not mentioned at all, while the </w:t>
      </w:r>
      <w:r>
        <w:rPr>
          <w:rFonts w:ascii="Arial" w:hAnsi="Arial" w:cs="Arial"/>
          <w:color w:val="2F5496" w:themeColor="accent1" w:themeShade="BF"/>
          <w:lang w:eastAsia="zh-CN"/>
        </w:rPr>
        <w:t>NCSC UK Government (</w:t>
      </w:r>
      <w:hyperlink r:id="rId9" w:anchor=":~:text=In%20contrast%20with%20PKC%2C%20the,can%20continue%20to%20be%20used." w:history="1">
        <w:r w:rsidRPr="001F45DE">
          <w:rPr>
            <w:rStyle w:val="Hyperlink"/>
            <w:rFonts w:ascii="Arial" w:hAnsi="Arial" w:cs="Arial"/>
            <w:lang w:eastAsia="zh-CN"/>
            <w14:textFill>
              <w14:solidFill>
                <w14:srgbClr w14:val="0000FF">
                  <w14:lumMod w14:val="75000"/>
                </w14:srgbClr>
              </w14:solidFill>
            </w14:textFill>
          </w:rPr>
          <w:t>[2]</w:t>
        </w:r>
      </w:hyperlink>
      <w:r>
        <w:rPr>
          <w:rFonts w:ascii="Arial" w:hAnsi="Arial" w:cs="Arial"/>
          <w:color w:val="2F5496" w:themeColor="accent1" w:themeShade="BF"/>
          <w:lang w:eastAsia="zh-CN"/>
        </w:rPr>
        <w:t xml:space="preserve">) </w:t>
      </w:r>
      <w:r w:rsidR="00A554B9">
        <w:rPr>
          <w:rFonts w:ascii="Arial" w:hAnsi="Arial" w:cs="Arial"/>
          <w:color w:val="2F5496" w:themeColor="accent1" w:themeShade="BF"/>
          <w:lang w:eastAsia="zh-CN"/>
        </w:rPr>
        <w:t xml:space="preserve">is endorsing the usage of 128-bit, while AES-128 is taken as an example. Although the explicit endorsement of Snow and ZUC is missing, SA3 is assuming that the endorsement is </w:t>
      </w:r>
      <w:r w:rsidR="00C1784B">
        <w:rPr>
          <w:rFonts w:ascii="Arial" w:hAnsi="Arial" w:cs="Arial"/>
          <w:color w:val="2F5496" w:themeColor="accent1" w:themeShade="BF"/>
          <w:lang w:eastAsia="zh-CN"/>
        </w:rPr>
        <w:t xml:space="preserve">implicit </w:t>
      </w:r>
      <w:r w:rsidR="00A554B9">
        <w:rPr>
          <w:rFonts w:ascii="Arial" w:hAnsi="Arial" w:cs="Arial"/>
          <w:color w:val="2F5496" w:themeColor="accent1" w:themeShade="BF"/>
          <w:lang w:eastAsia="zh-CN"/>
        </w:rPr>
        <w:t>applicable to all 128-bit symmetric algorithms which have been specified for the 3GPP Air-link.</w:t>
      </w:r>
    </w:p>
    <w:p w14:paraId="515E7DCB" w14:textId="77777777" w:rsidR="001F45DE" w:rsidRDefault="001F45DE" w:rsidP="000F6242">
      <w:pPr>
        <w:rPr>
          <w:rFonts w:ascii="Arial" w:hAnsi="Arial" w:cs="Arial"/>
          <w:lang w:eastAsia="zh-CN"/>
        </w:rPr>
      </w:pPr>
    </w:p>
    <w:p w14:paraId="53E3B82D" w14:textId="77777777" w:rsidR="001F45DE" w:rsidRPr="00A239BA" w:rsidRDefault="001F45DE" w:rsidP="001F45DE">
      <w:pPr>
        <w:rPr>
          <w:b/>
        </w:rPr>
      </w:pPr>
      <w:r w:rsidRPr="00A239BA">
        <w:rPr>
          <w:b/>
        </w:rPr>
        <w:t xml:space="preserve">Q2: </w:t>
      </w:r>
      <w:r w:rsidRPr="001A3DA5">
        <w:t>R</w:t>
      </w:r>
      <w:r w:rsidRPr="001A3DA5">
        <w:rPr>
          <w:rFonts w:hint="eastAsia"/>
        </w:rPr>
        <w:t>egarding</w:t>
      </w:r>
      <w:r w:rsidRPr="001A3DA5">
        <w:t xml:space="preserve"> “3GPP profiles of these protocol”,</w:t>
      </w:r>
      <w:r w:rsidRPr="00492F39">
        <w:t xml:space="preserve"> What exact the 3GPP profiles are? Co</w:t>
      </w:r>
      <w:r>
        <w:t>uld SA3</w:t>
      </w:r>
      <w:r w:rsidRPr="000C5820">
        <w:t xml:space="preserve"> provide </w:t>
      </w:r>
      <w:r>
        <w:t xml:space="preserve">some </w:t>
      </w:r>
      <w:r w:rsidRPr="000C5820">
        <w:t xml:space="preserve">guidance on the 3GPP profiles </w:t>
      </w:r>
      <w:r w:rsidRPr="00A239BA">
        <w:rPr>
          <w:b/>
        </w:rPr>
        <w:t>to prioritize the protocols to be migrated/mandatory.</w:t>
      </w:r>
    </w:p>
    <w:p w14:paraId="7B81C8C7" w14:textId="668C56E3" w:rsidR="001F45DE" w:rsidRPr="001F45DE" w:rsidRDefault="001F45DE" w:rsidP="001F45DE">
      <w:pPr>
        <w:rPr>
          <w:rFonts w:ascii="Arial" w:hAnsi="Arial" w:cs="Arial"/>
          <w:color w:val="2F5496" w:themeColor="accent1" w:themeShade="BF"/>
          <w:lang w:eastAsia="zh-CN"/>
        </w:rPr>
      </w:pPr>
      <w:r w:rsidRPr="001F45DE">
        <w:rPr>
          <w:rFonts w:ascii="Arial" w:hAnsi="Arial" w:cs="Arial"/>
          <w:color w:val="2F5496" w:themeColor="accent1" w:themeShade="BF"/>
          <w:lang w:eastAsia="zh-CN"/>
        </w:rPr>
        <w:t>Answer to Q</w:t>
      </w:r>
      <w:r>
        <w:rPr>
          <w:rFonts w:ascii="Arial" w:hAnsi="Arial" w:cs="Arial"/>
          <w:color w:val="2F5496" w:themeColor="accent1" w:themeShade="BF"/>
          <w:lang w:eastAsia="zh-CN"/>
        </w:rPr>
        <w:t>2</w:t>
      </w:r>
      <w:r w:rsidRPr="001F45DE">
        <w:rPr>
          <w:rFonts w:ascii="Arial" w:hAnsi="Arial" w:cs="Arial"/>
          <w:color w:val="2F5496" w:themeColor="accent1" w:themeShade="BF"/>
          <w:lang w:eastAsia="zh-CN"/>
        </w:rPr>
        <w:t>:</w:t>
      </w:r>
    </w:p>
    <w:p w14:paraId="20E42ECA" w14:textId="70C3F524" w:rsidR="00FA7201" w:rsidRPr="001F45DE" w:rsidRDefault="00FA7201" w:rsidP="000F6242">
      <w:pPr>
        <w:rPr>
          <w:rFonts w:ascii="Arial" w:hAnsi="Arial" w:cs="Arial"/>
          <w:color w:val="2F5496" w:themeColor="accent1" w:themeShade="BF"/>
          <w:lang w:eastAsia="zh-CN"/>
        </w:rPr>
      </w:pPr>
      <w:r w:rsidRPr="00FA7201">
        <w:rPr>
          <w:rFonts w:ascii="Arial" w:hAnsi="Arial" w:cs="Arial"/>
          <w:color w:val="2F5496" w:themeColor="accent1" w:themeShade="BF"/>
          <w:lang w:eastAsia="zh-CN"/>
        </w:rPr>
        <w:t>A 3GPP profile is basically when the configuration parameters of a protocol are adapted </w:t>
      </w:r>
      <w:r>
        <w:rPr>
          <w:rFonts w:ascii="Arial" w:hAnsi="Arial" w:cs="Arial"/>
          <w:color w:val="2F5496" w:themeColor="accent1" w:themeShade="BF"/>
          <w:lang w:eastAsia="zh-CN"/>
        </w:rPr>
        <w:t xml:space="preserve">according </w:t>
      </w:r>
      <w:r w:rsidRPr="00FA7201">
        <w:rPr>
          <w:rFonts w:ascii="Arial" w:hAnsi="Arial" w:cs="Arial"/>
          <w:color w:val="2F5496" w:themeColor="accent1" w:themeShade="BF"/>
          <w:lang w:eastAsia="zh-CN"/>
        </w:rPr>
        <w:t>to the needs </w:t>
      </w:r>
      <w:r>
        <w:rPr>
          <w:rFonts w:ascii="Arial" w:hAnsi="Arial" w:cs="Arial"/>
          <w:color w:val="2F5496" w:themeColor="accent1" w:themeShade="BF"/>
          <w:lang w:eastAsia="zh-CN"/>
        </w:rPr>
        <w:t xml:space="preserve">and for the usage within </w:t>
      </w:r>
      <w:r w:rsidRPr="00FA7201">
        <w:rPr>
          <w:rFonts w:ascii="Arial" w:hAnsi="Arial" w:cs="Arial"/>
          <w:color w:val="2F5496" w:themeColor="accent1" w:themeShade="BF"/>
          <w:lang w:eastAsia="zh-CN"/>
        </w:rPr>
        <w:t>3</w:t>
      </w:r>
      <w:r>
        <w:rPr>
          <w:rFonts w:ascii="Arial" w:hAnsi="Arial" w:cs="Arial"/>
          <w:color w:val="2F5496" w:themeColor="accent1" w:themeShade="BF"/>
          <w:lang w:eastAsia="zh-CN"/>
        </w:rPr>
        <w:t>GPP</w:t>
      </w:r>
      <w:r w:rsidRPr="00FA7201">
        <w:rPr>
          <w:rFonts w:ascii="Arial" w:hAnsi="Arial" w:cs="Arial"/>
          <w:color w:val="2F5496" w:themeColor="accent1" w:themeShade="BF"/>
          <w:lang w:eastAsia="zh-CN"/>
        </w:rPr>
        <w:t>.</w:t>
      </w:r>
      <w:r>
        <w:rPr>
          <w:rFonts w:ascii="Arial" w:hAnsi="Arial" w:cs="Arial"/>
          <w:color w:val="2F5496" w:themeColor="accent1" w:themeShade="BF"/>
          <w:lang w:eastAsia="zh-CN"/>
        </w:rPr>
        <w:t xml:space="preserve"> This adaptation refers to the specification of the parameters and their ranges, as well the selection of options</w:t>
      </w:r>
      <w:r w:rsidR="00581F5F">
        <w:rPr>
          <w:rFonts w:ascii="Arial" w:hAnsi="Arial" w:cs="Arial"/>
          <w:color w:val="2F5496" w:themeColor="accent1" w:themeShade="BF"/>
          <w:lang w:eastAsia="zh-CN"/>
        </w:rPr>
        <w:t xml:space="preserve"> if any exist.</w:t>
      </w:r>
    </w:p>
    <w:p w14:paraId="38CD30C5" w14:textId="47777910" w:rsidR="00F25216" w:rsidRPr="001F45DE" w:rsidRDefault="00FA7201" w:rsidP="000F6242">
      <w:pPr>
        <w:rPr>
          <w:rFonts w:ascii="Arial" w:hAnsi="Arial" w:cs="Arial"/>
          <w:color w:val="2F5496" w:themeColor="accent1" w:themeShade="BF"/>
          <w:lang w:eastAsia="zh-CN"/>
        </w:rPr>
      </w:pPr>
      <w:r>
        <w:rPr>
          <w:rFonts w:ascii="Arial" w:hAnsi="Arial" w:cs="Arial"/>
          <w:color w:val="2F5496" w:themeColor="accent1" w:themeShade="BF"/>
          <w:lang w:eastAsia="zh-CN"/>
        </w:rPr>
        <w:t>For the prioritisation of the protocols to be migrated, SA3 kindly refers to the cryptographic inventory as published by S3-242820.</w:t>
      </w:r>
    </w:p>
    <w:p w14:paraId="66D48106" w14:textId="77777777" w:rsidR="00F25216" w:rsidRDefault="00F25216" w:rsidP="000F6242">
      <w:pPr>
        <w:rPr>
          <w:rFonts w:ascii="Arial" w:hAnsi="Arial" w:cs="Arial"/>
          <w:lang w:val="en-US" w:eastAsia="zh-CN"/>
        </w:rPr>
      </w:pPr>
    </w:p>
    <w:p w14:paraId="5CA7AC30" w14:textId="77777777" w:rsidR="00F25216" w:rsidRPr="000F6242" w:rsidRDefault="00F25216" w:rsidP="000F6242">
      <w:pPr>
        <w:rPr>
          <w:i/>
          <w:iCs/>
          <w:color w:val="0070C0"/>
        </w:rPr>
      </w:pPr>
    </w:p>
    <w:p w14:paraId="08AF3A7D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45637978" w14:textId="32D38AD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A7201">
        <w:rPr>
          <w:rFonts w:ascii="Arial" w:hAnsi="Arial" w:cs="Arial"/>
          <w:b/>
        </w:rPr>
        <w:t>GSMA PQTN TF</w:t>
      </w:r>
    </w:p>
    <w:p w14:paraId="066613F7" w14:textId="0B520216" w:rsidR="00B97703" w:rsidRDefault="00B97703" w:rsidP="00F25216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25216" w:rsidRPr="006B4356">
        <w:rPr>
          <w:rFonts w:ascii="Arial" w:hAnsi="Arial" w:cs="Arial"/>
          <w:color w:val="000000" w:themeColor="text1"/>
          <w:lang w:val="en-US"/>
        </w:rPr>
        <w:t xml:space="preserve">SA3 </w:t>
      </w:r>
      <w:r w:rsidR="00F25216">
        <w:rPr>
          <w:rFonts w:ascii="Arial" w:hAnsi="Arial" w:cs="Arial"/>
          <w:color w:val="000000" w:themeColor="text1"/>
          <w:lang w:val="en-US"/>
        </w:rPr>
        <w:t xml:space="preserve">kindly </w:t>
      </w:r>
      <w:r w:rsidR="00F25216" w:rsidRPr="006B4356">
        <w:rPr>
          <w:rFonts w:ascii="Arial" w:hAnsi="Arial" w:cs="Arial"/>
          <w:color w:val="000000" w:themeColor="text1"/>
          <w:lang w:val="en-US"/>
        </w:rPr>
        <w:t xml:space="preserve">asks </w:t>
      </w:r>
      <w:r w:rsidR="00F25216">
        <w:rPr>
          <w:rFonts w:ascii="Arial" w:hAnsi="Arial" w:cs="Arial"/>
          <w:color w:val="000000" w:themeColor="text1"/>
          <w:lang w:val="en-US"/>
        </w:rPr>
        <w:t>GSMA PQTN TF</w:t>
      </w:r>
      <w:r w:rsidR="00F25216" w:rsidRPr="006B4356">
        <w:rPr>
          <w:rFonts w:ascii="Arial" w:hAnsi="Arial" w:cs="Arial"/>
          <w:color w:val="000000" w:themeColor="text1"/>
          <w:lang w:val="en-US"/>
        </w:rPr>
        <w:t xml:space="preserve"> to </w:t>
      </w:r>
      <w:r w:rsidR="00F25216">
        <w:rPr>
          <w:rFonts w:ascii="Arial" w:hAnsi="Arial" w:cs="Arial"/>
          <w:color w:val="000000" w:themeColor="text1"/>
          <w:lang w:val="en-US"/>
        </w:rPr>
        <w:t>take the above information into consideration.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A102C4C" w14:textId="37F1113F" w:rsidR="002415C0" w:rsidRPr="008A7D8A" w:rsidRDefault="002415C0" w:rsidP="002F1940">
      <w:pPr>
        <w:rPr>
          <w:lang w:val="fr-FR"/>
        </w:rPr>
      </w:pPr>
      <w:r w:rsidRPr="008A7D8A">
        <w:rPr>
          <w:lang w:val="fr-FR"/>
        </w:rPr>
        <w:t>SA3#119</w:t>
      </w:r>
      <w:r w:rsidRPr="008A7D8A">
        <w:rPr>
          <w:lang w:val="fr-FR"/>
        </w:rPr>
        <w:tab/>
        <w:t xml:space="preserve">11 - 15 </w:t>
      </w:r>
      <w:proofErr w:type="spellStart"/>
      <w:r w:rsidRPr="008A7D8A">
        <w:rPr>
          <w:lang w:val="fr-FR"/>
        </w:rPr>
        <w:t>November</w:t>
      </w:r>
      <w:proofErr w:type="spellEnd"/>
      <w:r w:rsidRPr="008A7D8A">
        <w:rPr>
          <w:lang w:val="fr-FR"/>
        </w:rPr>
        <w:t xml:space="preserve"> 2024</w:t>
      </w:r>
      <w:r w:rsidRPr="008A7D8A">
        <w:rPr>
          <w:lang w:val="fr-FR"/>
        </w:rPr>
        <w:tab/>
      </w:r>
      <w:r w:rsidRPr="008A7D8A">
        <w:rPr>
          <w:lang w:val="fr-FR"/>
        </w:rPr>
        <w:tab/>
        <w:t>Orlando (US)</w:t>
      </w:r>
    </w:p>
    <w:p w14:paraId="054FEDCB" w14:textId="196546E0" w:rsidR="006052AD" w:rsidRPr="008A7D8A" w:rsidRDefault="008A7D8A" w:rsidP="002F1940">
      <w:pPr>
        <w:rPr>
          <w:lang w:val="fr-FR"/>
        </w:rPr>
      </w:pPr>
      <w:r w:rsidRPr="008A7D8A">
        <w:rPr>
          <w:lang w:val="fr-FR"/>
        </w:rPr>
        <w:t>SA3#</w:t>
      </w:r>
      <w:r>
        <w:rPr>
          <w:lang w:val="fr-FR"/>
        </w:rPr>
        <w:t>120</w:t>
      </w:r>
      <w:r>
        <w:rPr>
          <w:lang w:val="fr-FR"/>
        </w:rPr>
        <w:tab/>
      </w:r>
      <w:r w:rsidR="00BC0ACC">
        <w:rPr>
          <w:lang w:val="fr-FR"/>
        </w:rPr>
        <w:t xml:space="preserve">17 – 21 </w:t>
      </w:r>
      <w:proofErr w:type="spellStart"/>
      <w:r w:rsidR="00BC0ACC">
        <w:rPr>
          <w:lang w:val="fr-FR"/>
        </w:rPr>
        <w:t>February</w:t>
      </w:r>
      <w:proofErr w:type="spellEnd"/>
      <w:r w:rsidR="00BC0ACC">
        <w:rPr>
          <w:lang w:val="fr-FR"/>
        </w:rPr>
        <w:t xml:space="preserve"> 2025</w:t>
      </w:r>
      <w:r w:rsidR="00BC0ACC">
        <w:rPr>
          <w:lang w:val="fr-FR"/>
        </w:rPr>
        <w:tab/>
      </w:r>
      <w:r w:rsidR="00BC0ACC">
        <w:rPr>
          <w:lang w:val="fr-FR"/>
        </w:rPr>
        <w:tab/>
      </w:r>
      <w:proofErr w:type="spellStart"/>
      <w:r w:rsidR="00BC0ACC">
        <w:rPr>
          <w:lang w:val="fr-FR"/>
        </w:rPr>
        <w:t>Athens</w:t>
      </w:r>
      <w:proofErr w:type="spellEnd"/>
      <w:r w:rsidR="00BC0ACC">
        <w:rPr>
          <w:lang w:val="fr-FR"/>
        </w:rPr>
        <w:t xml:space="preserve"> (</w:t>
      </w:r>
      <w:proofErr w:type="spellStart"/>
      <w:r w:rsidR="00BC0ACC">
        <w:rPr>
          <w:lang w:val="fr-FR"/>
        </w:rPr>
        <w:t>Greece</w:t>
      </w:r>
      <w:proofErr w:type="spellEnd"/>
      <w:r w:rsidR="00BC0ACC">
        <w:rPr>
          <w:lang w:val="fr-FR"/>
        </w:rPr>
        <w:t>)</w:t>
      </w:r>
    </w:p>
    <w:sectPr w:rsidR="006052AD" w:rsidRPr="008A7D8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F4B905" w14:textId="77777777" w:rsidR="008E449D" w:rsidRDefault="008E449D">
      <w:pPr>
        <w:spacing w:after="0"/>
      </w:pPr>
      <w:r>
        <w:separator/>
      </w:r>
    </w:p>
  </w:endnote>
  <w:endnote w:type="continuationSeparator" w:id="0">
    <w:p w14:paraId="6D8F1D4B" w14:textId="77777777" w:rsidR="008E449D" w:rsidRDefault="008E449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881F13" w14:textId="77777777" w:rsidR="008E449D" w:rsidRDefault="008E449D">
      <w:pPr>
        <w:spacing w:after="0"/>
      </w:pPr>
      <w:r>
        <w:separator/>
      </w:r>
    </w:p>
  </w:footnote>
  <w:footnote w:type="continuationSeparator" w:id="0">
    <w:p w14:paraId="1052A4AD" w14:textId="77777777" w:rsidR="008E449D" w:rsidRDefault="008E449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74D3C"/>
    <w:rsid w:val="00084D35"/>
    <w:rsid w:val="000B21DF"/>
    <w:rsid w:val="000E6116"/>
    <w:rsid w:val="000F6242"/>
    <w:rsid w:val="00103FF1"/>
    <w:rsid w:val="0012539D"/>
    <w:rsid w:val="00196B59"/>
    <w:rsid w:val="001A14F2"/>
    <w:rsid w:val="001B3A86"/>
    <w:rsid w:val="001B763F"/>
    <w:rsid w:val="001F45DE"/>
    <w:rsid w:val="00215C2C"/>
    <w:rsid w:val="00220060"/>
    <w:rsid w:val="00226381"/>
    <w:rsid w:val="002415C0"/>
    <w:rsid w:val="002473B2"/>
    <w:rsid w:val="002869FE"/>
    <w:rsid w:val="002D61A8"/>
    <w:rsid w:val="002E01C1"/>
    <w:rsid w:val="002F1940"/>
    <w:rsid w:val="00322204"/>
    <w:rsid w:val="00341986"/>
    <w:rsid w:val="00383545"/>
    <w:rsid w:val="003C06D2"/>
    <w:rsid w:val="003F5E20"/>
    <w:rsid w:val="00433500"/>
    <w:rsid w:val="00433F71"/>
    <w:rsid w:val="0043559E"/>
    <w:rsid w:val="00440D43"/>
    <w:rsid w:val="00441B3A"/>
    <w:rsid w:val="00470DF6"/>
    <w:rsid w:val="00490D22"/>
    <w:rsid w:val="004E3939"/>
    <w:rsid w:val="004E65B2"/>
    <w:rsid w:val="004F32F4"/>
    <w:rsid w:val="00526DDD"/>
    <w:rsid w:val="00581F5F"/>
    <w:rsid w:val="005B6433"/>
    <w:rsid w:val="006052AD"/>
    <w:rsid w:val="0073766B"/>
    <w:rsid w:val="007B43D4"/>
    <w:rsid w:val="007F4F92"/>
    <w:rsid w:val="008758B0"/>
    <w:rsid w:val="008A7D8A"/>
    <w:rsid w:val="008D3E9C"/>
    <w:rsid w:val="008D772F"/>
    <w:rsid w:val="008E449D"/>
    <w:rsid w:val="00914CD1"/>
    <w:rsid w:val="009528CF"/>
    <w:rsid w:val="009603F6"/>
    <w:rsid w:val="009963AC"/>
    <w:rsid w:val="0099764C"/>
    <w:rsid w:val="009C01E1"/>
    <w:rsid w:val="009E0B14"/>
    <w:rsid w:val="00A455B0"/>
    <w:rsid w:val="00A554B9"/>
    <w:rsid w:val="00A57D88"/>
    <w:rsid w:val="00A70448"/>
    <w:rsid w:val="00AA4FF3"/>
    <w:rsid w:val="00AE1B3E"/>
    <w:rsid w:val="00B06CF6"/>
    <w:rsid w:val="00B35644"/>
    <w:rsid w:val="00B724D3"/>
    <w:rsid w:val="00B97703"/>
    <w:rsid w:val="00BA3D66"/>
    <w:rsid w:val="00BC0ACC"/>
    <w:rsid w:val="00C04BFC"/>
    <w:rsid w:val="00C17229"/>
    <w:rsid w:val="00C1784B"/>
    <w:rsid w:val="00C91EF3"/>
    <w:rsid w:val="00CB2B16"/>
    <w:rsid w:val="00CF6087"/>
    <w:rsid w:val="00D14BB6"/>
    <w:rsid w:val="00D31981"/>
    <w:rsid w:val="00D33624"/>
    <w:rsid w:val="00D7484B"/>
    <w:rsid w:val="00DC47B4"/>
    <w:rsid w:val="00E003DF"/>
    <w:rsid w:val="00E2241D"/>
    <w:rsid w:val="00E665BE"/>
    <w:rsid w:val="00E95E47"/>
    <w:rsid w:val="00EB0BC7"/>
    <w:rsid w:val="00EE31A4"/>
    <w:rsid w:val="00EE43C7"/>
    <w:rsid w:val="00F25216"/>
    <w:rsid w:val="00F25496"/>
    <w:rsid w:val="00F667CF"/>
    <w:rsid w:val="00F803BE"/>
    <w:rsid w:val="00FA7201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1F45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src.nist.gov/Projects/post-quantum-cryptography/faqs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ncsc.gov.uk/whitepaper/next-steps-preparing-for-post-quantum-cryptography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Nokia-93</cp:lastModifiedBy>
  <cp:revision>4</cp:revision>
  <cp:lastPrinted>2002-04-23T07:10:00Z</cp:lastPrinted>
  <dcterms:created xsi:type="dcterms:W3CDTF">2024-10-07T08:48:00Z</dcterms:created>
  <dcterms:modified xsi:type="dcterms:W3CDTF">2024-10-07T08:55:00Z</dcterms:modified>
</cp:coreProperties>
</file>